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74076D">
        <w:rPr>
          <w:rFonts w:ascii="Arial" w:hAnsi="Arial" w:cs="Arial"/>
          <w:sz w:val="24"/>
          <w:szCs w:val="24"/>
        </w:rPr>
        <w:t>HIV/</w:t>
      </w:r>
      <w:r w:rsidR="00F0481B">
        <w:rPr>
          <w:rFonts w:ascii="Arial" w:hAnsi="Arial" w:cs="Arial"/>
          <w:sz w:val="24"/>
          <w:szCs w:val="24"/>
        </w:rPr>
        <w:t>14208</w:t>
      </w:r>
      <w:r w:rsidR="0074076D">
        <w:rPr>
          <w:rFonts w:ascii="Arial" w:hAnsi="Arial" w:cs="Arial"/>
          <w:sz w:val="24"/>
          <w:szCs w:val="24"/>
        </w:rPr>
        <w:t>-1/2024</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CC3FCF" w:rsidRPr="00E012A4" w:rsidRDefault="00CC3FCF"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74076D" w:rsidP="008E2138">
      <w:pPr>
        <w:spacing w:after="0" w:line="240" w:lineRule="auto"/>
        <w:jc w:val="center"/>
        <w:rPr>
          <w:rFonts w:ascii="Arial" w:hAnsi="Arial" w:cs="Arial"/>
          <w:b/>
          <w:sz w:val="24"/>
          <w:szCs w:val="24"/>
        </w:rPr>
      </w:pPr>
      <w:r>
        <w:rPr>
          <w:rFonts w:ascii="Arial" w:hAnsi="Arial" w:cs="Arial"/>
          <w:b/>
          <w:sz w:val="24"/>
          <w:szCs w:val="24"/>
        </w:rPr>
        <w:t>2024. október 31-ei</w:t>
      </w:r>
      <w:r w:rsidR="008E2138">
        <w:rPr>
          <w:rFonts w:ascii="Arial" w:hAnsi="Arial" w:cs="Arial"/>
          <w:b/>
          <w:sz w:val="24"/>
          <w:szCs w:val="24"/>
        </w:rPr>
        <w:t xml:space="preserve"> </w:t>
      </w:r>
      <w:r w:rsidR="00D70826">
        <w:rPr>
          <w:rFonts w:ascii="Arial" w:hAnsi="Arial" w:cs="Arial"/>
          <w:b/>
          <w:sz w:val="24"/>
          <w:szCs w:val="24"/>
        </w:rPr>
        <w:t xml:space="preserve">rendes </w:t>
      </w:r>
      <w:r w:rsidR="008E2138">
        <w:rPr>
          <w:rFonts w:ascii="Arial" w:hAnsi="Arial" w:cs="Arial"/>
          <w:b/>
          <w:sz w:val="24"/>
          <w:szCs w:val="24"/>
        </w:rPr>
        <w:t xml:space="preserve">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proofErr w:type="gramStart"/>
      <w:r w:rsidRPr="002D4BC8">
        <w:rPr>
          <w:rFonts w:ascii="Arial" w:hAnsi="Arial" w:cs="Arial"/>
          <w:b/>
          <w:sz w:val="24"/>
          <w:szCs w:val="24"/>
        </w:rPr>
        <w:t xml:space="preserve">Tárgy: </w:t>
      </w:r>
      <w:r>
        <w:rPr>
          <w:rFonts w:ascii="Arial" w:hAnsi="Arial" w:cs="Arial"/>
          <w:b/>
          <w:sz w:val="24"/>
          <w:szCs w:val="24"/>
        </w:rPr>
        <w:t xml:space="preserve">  </w:t>
      </w:r>
      <w:proofErr w:type="gramEnd"/>
      <w:r w:rsidR="00FF5C23" w:rsidRPr="00FF5C23">
        <w:rPr>
          <w:rFonts w:ascii="Arial" w:hAnsi="Arial" w:cs="Arial"/>
          <w:bCs/>
          <w:sz w:val="24"/>
          <w:szCs w:val="24"/>
        </w:rPr>
        <w:t>Széchenyi István szobor köztéri felállítása Romkertben</w:t>
      </w:r>
      <w:r w:rsidR="00FF5C23">
        <w:rPr>
          <w:rFonts w:ascii="Arial" w:hAnsi="Arial" w:cs="Arial"/>
          <w:b/>
          <w:bCs/>
          <w:sz w:val="24"/>
          <w:szCs w:val="24"/>
        </w:rPr>
        <w:t xml:space="preserve"> </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r w:rsidR="0074076D">
        <w:rPr>
          <w:rFonts w:ascii="Arial" w:hAnsi="Arial" w:cs="Arial"/>
          <w:sz w:val="24"/>
          <w:szCs w:val="24"/>
        </w:rPr>
        <w:t>Naszádos Péter</w:t>
      </w:r>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AC69D2" w:rsidRPr="00AC69D2">
        <w:rPr>
          <w:rFonts w:ascii="Arial" w:hAnsi="Arial" w:cs="Arial"/>
          <w:sz w:val="24"/>
          <w:szCs w:val="24"/>
        </w:rPr>
        <w:t>dr. Keserű Klaudia jogász</w:t>
      </w: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8E2138" w:rsidRDefault="008E2138" w:rsidP="0074076D">
      <w:pPr>
        <w:autoSpaceDE w:val="0"/>
        <w:autoSpaceDN w:val="0"/>
        <w:adjustRightInd w:val="0"/>
        <w:spacing w:after="0" w:line="240" w:lineRule="auto"/>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74076D" w:rsidRPr="0074076D">
        <w:rPr>
          <w:rFonts w:ascii="Arial" w:hAnsi="Arial" w:cs="Arial"/>
          <w:bCs/>
          <w:sz w:val="24"/>
          <w:szCs w:val="24"/>
        </w:rPr>
        <w:t>Oktatási, Sport és Szociális Bizottság</w:t>
      </w:r>
      <w:r w:rsidR="0074076D" w:rsidRPr="0074076D">
        <w:rPr>
          <w:rFonts w:ascii="Arial" w:hAnsi="Arial" w:cs="Arial"/>
          <w:sz w:val="24"/>
          <w:szCs w:val="24"/>
        </w:rPr>
        <w:t xml:space="preserve"> </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r>
      <w:r w:rsidR="0074076D">
        <w:rPr>
          <w:rFonts w:ascii="Arial" w:hAnsi="Arial" w:cs="Arial"/>
          <w:sz w:val="24"/>
          <w:szCs w:val="24"/>
        </w:rPr>
        <w:t>Naszádos Péter</w:t>
      </w:r>
      <w:r>
        <w:rPr>
          <w:rFonts w:ascii="Arial" w:hAnsi="Arial" w:cs="Arial"/>
          <w:sz w:val="24"/>
          <w:szCs w:val="24"/>
        </w:rPr>
        <w:t xml:space="preserve">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p w:rsidR="00801CE1" w:rsidRDefault="00801CE1"/>
    <w:p w:rsidR="00CC3FCF" w:rsidRDefault="00CC3FCF"/>
    <w:p w:rsidR="00CC3FCF" w:rsidRDefault="00CC3FCF"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1.</w:t>
      </w:r>
    </w:p>
    <w:p w:rsidR="00CC3FCF" w:rsidRDefault="00CC3FCF"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2526E6" w:rsidRDefault="002526E6" w:rsidP="00B85496">
      <w:pPr>
        <w:spacing w:after="0" w:line="240" w:lineRule="auto"/>
        <w:jc w:val="both"/>
        <w:rPr>
          <w:rFonts w:ascii="Arial" w:hAnsi="Arial" w:cs="Arial"/>
        </w:rPr>
      </w:pPr>
      <w:r w:rsidRPr="00EE1CFD">
        <w:rPr>
          <w:rFonts w:ascii="Arial" w:hAnsi="Arial" w:cs="Arial"/>
        </w:rPr>
        <w:t>Tisztelt Képviselő-testület!</w:t>
      </w:r>
    </w:p>
    <w:p w:rsidR="00B85772" w:rsidRDefault="00B85772" w:rsidP="00B85496">
      <w:pPr>
        <w:spacing w:after="0" w:line="240" w:lineRule="auto"/>
        <w:jc w:val="both"/>
        <w:rPr>
          <w:rFonts w:ascii="Arial" w:hAnsi="Arial" w:cs="Arial"/>
        </w:rPr>
      </w:pPr>
    </w:p>
    <w:p w:rsidR="00447E02" w:rsidRDefault="00447E02" w:rsidP="00B85496">
      <w:pPr>
        <w:spacing w:after="0"/>
        <w:jc w:val="both"/>
        <w:rPr>
          <w:rFonts w:ascii="Arial" w:hAnsi="Arial" w:cs="Arial"/>
          <w:bCs/>
        </w:rPr>
      </w:pPr>
      <w:r w:rsidRPr="00447E02">
        <w:rPr>
          <w:rFonts w:ascii="Arial" w:hAnsi="Arial" w:cs="Arial"/>
          <w:bCs/>
        </w:rPr>
        <w:t xml:space="preserve">Hévíz Városában jelentős mennyiségű kültéri szobor került felállításra. Így a teljesség igénye nélkül pl. gróf Festetics György bronz mellszobra, a Magyar Nemzetközösség Emlékműve, Móricz Zsigmond, Csokonai Vitéz Mihály és Berzsenyi Dániel szobra, id. dr. Moll Károly szobra, a Szentlélek templom előtt Az angyal című alkotás és Széchenyi István domborműve, a templomkertben Szent István király domborműve. A Városháza téren a </w:t>
      </w:r>
      <w:proofErr w:type="spellStart"/>
      <w:r w:rsidRPr="00447E02">
        <w:rPr>
          <w:rFonts w:ascii="Arial" w:hAnsi="Arial" w:cs="Arial"/>
          <w:bCs/>
        </w:rPr>
        <w:t>Nympha</w:t>
      </w:r>
      <w:proofErr w:type="spellEnd"/>
      <w:r w:rsidRPr="00447E02">
        <w:rPr>
          <w:rFonts w:ascii="Arial" w:hAnsi="Arial" w:cs="Arial"/>
          <w:bCs/>
        </w:rPr>
        <w:t xml:space="preserve"> díszkút. A városban látható még Illyés Gyula portrészobra, a Nagy Imre szobor, az 1848-49-es és az 1956-os forradalom és szabadságharc emlékműve, a 2000. júliusában felavatott Holocaust emlékmű, Kodály Zoltán és Vörösmarty Mihály mellszobra, valamint további tizenhárom emléktábla a Gyógyfürdő bejáratánál. Ezen kívül a Gyógyhelyfejlesztési projekt keretében is megvalósítja az Önkormányzat köztéri szobor állítását (Festetics szoborcsoport).</w:t>
      </w:r>
    </w:p>
    <w:p w:rsidR="006A107B" w:rsidRDefault="006A107B" w:rsidP="00447E02">
      <w:pPr>
        <w:spacing w:before="240" w:after="240"/>
        <w:jc w:val="both"/>
        <w:rPr>
          <w:rFonts w:ascii="Arial" w:hAnsi="Arial" w:cs="Arial"/>
          <w:bCs/>
        </w:rPr>
      </w:pPr>
      <w:r>
        <w:rPr>
          <w:rFonts w:ascii="Arial" w:hAnsi="Arial" w:cs="Arial"/>
          <w:bCs/>
        </w:rPr>
        <w:t xml:space="preserve">Hévíz Város tulajdonában </w:t>
      </w:r>
      <w:r w:rsidR="00B85496">
        <w:rPr>
          <w:rFonts w:ascii="Arial" w:hAnsi="Arial" w:cs="Arial"/>
          <w:bCs/>
        </w:rPr>
        <w:t xml:space="preserve">van Széchenyi István ismeretlen művész által készített fából készült szobra, amely jelenleg a GAMESZ telephelyén található. </w:t>
      </w:r>
      <w:r w:rsidR="006B208B">
        <w:rPr>
          <w:rFonts w:ascii="Arial" w:hAnsi="Arial" w:cs="Arial"/>
          <w:bCs/>
        </w:rPr>
        <w:t>A</w:t>
      </w:r>
      <w:r w:rsidR="002F79E3">
        <w:rPr>
          <w:rFonts w:ascii="Arial" w:hAnsi="Arial" w:cs="Arial"/>
          <w:bCs/>
        </w:rPr>
        <w:t>z eddig mellőzött alkotásnak méltó helyet biztosítana az egregyi Romkert.</w:t>
      </w:r>
    </w:p>
    <w:p w:rsidR="00B85496" w:rsidRDefault="00B85496" w:rsidP="00B85496">
      <w:pPr>
        <w:pStyle w:val="NormlWeb"/>
        <w:jc w:val="center"/>
      </w:pPr>
      <w:r>
        <w:rPr>
          <w:noProof/>
        </w:rPr>
        <w:drawing>
          <wp:inline distT="0" distB="0" distL="0" distR="0" wp14:anchorId="7A41A586" wp14:editId="2C1BF601">
            <wp:extent cx="3626591" cy="2719943"/>
            <wp:effectExtent l="0" t="3810" r="8255" b="8255"/>
            <wp:docPr id="1" name="Kép 1" descr="C:\Users\keseru.klaudia\AppData\Local\Microsoft\Windows\INetCache\Content.Outlook\O1HOTA3R\IMG_0126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eseru.klaudia\AppData\Local\Microsoft\Windows\INetCache\Content.Outlook\O1HOTA3R\IMG_0126 (0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641869" cy="2731402"/>
                    </a:xfrm>
                    <a:prstGeom prst="rect">
                      <a:avLst/>
                    </a:prstGeom>
                    <a:noFill/>
                    <a:ln>
                      <a:noFill/>
                    </a:ln>
                  </pic:spPr>
                </pic:pic>
              </a:graphicData>
            </a:graphic>
          </wp:inline>
        </w:drawing>
      </w:r>
    </w:p>
    <w:p w:rsidR="00B85772" w:rsidRPr="00D70826" w:rsidRDefault="00B85772" w:rsidP="00B85772">
      <w:pPr>
        <w:spacing w:before="240" w:after="240"/>
        <w:jc w:val="both"/>
        <w:rPr>
          <w:rFonts w:ascii="Arial" w:hAnsi="Arial" w:cs="Arial"/>
        </w:rPr>
      </w:pPr>
      <w:r w:rsidRPr="00D70826">
        <w:rPr>
          <w:rFonts w:ascii="Arial" w:hAnsi="Arial" w:cs="Arial"/>
        </w:rPr>
        <w:t>A Magyarország helyi önkormányzatairól szóló 2011. évi CLXXXIX. törvény 42. § 8. pontja szerint a képviselő-testület hatásköréből nem ruházható át a köztéri szobor, műalkotás állítása.</w:t>
      </w:r>
    </w:p>
    <w:p w:rsidR="00BB7D24" w:rsidRDefault="00BB7D24" w:rsidP="00BB7D24">
      <w:pPr>
        <w:spacing w:before="240" w:after="240"/>
        <w:jc w:val="both"/>
        <w:rPr>
          <w:rFonts w:ascii="Arial" w:hAnsi="Arial" w:cs="Arial"/>
        </w:rPr>
      </w:pPr>
      <w:r w:rsidRPr="00D70826">
        <w:rPr>
          <w:rFonts w:ascii="Arial" w:hAnsi="Arial" w:cs="Arial"/>
          <w:bCs/>
        </w:rPr>
        <w:t xml:space="preserve">A helyi önkormányzatok és szerveik, a köztársasági megbízottak, valamint egyes centrális alárendeltségű szervek feladat- és hatásköreiről szóló 1991. évi XX. törvény 109. § </w:t>
      </w:r>
      <w:r w:rsidRPr="00D70826">
        <w:rPr>
          <w:rFonts w:ascii="Arial" w:hAnsi="Arial" w:cs="Arial"/>
        </w:rPr>
        <w:t>(1) bekezdése szerint</w:t>
      </w:r>
      <w:r w:rsidRPr="00BB7D24">
        <w:rPr>
          <w:rFonts w:ascii="Arial" w:hAnsi="Arial" w:cs="Arial"/>
        </w:rPr>
        <w:t xml:space="preserve"> a művészeti alkotás közterületen, valamint önkormányzati tulajdonú épületen való elhelyezéséről, áthelyezéséről, lebontásáról a település önkormányzatának képviselőtestülete, dönt, és gondoskodik fenntartásáról és felújításáról.</w:t>
      </w:r>
      <w:r w:rsidR="00D70826">
        <w:rPr>
          <w:rFonts w:ascii="Arial" w:hAnsi="Arial" w:cs="Arial"/>
        </w:rPr>
        <w:t xml:space="preserve"> </w:t>
      </w:r>
      <w:r w:rsidRPr="00BB7D24">
        <w:rPr>
          <w:rFonts w:ascii="Arial" w:hAnsi="Arial" w:cs="Arial"/>
        </w:rPr>
        <w:t xml:space="preserve">A </w:t>
      </w:r>
      <w:r w:rsidRPr="00D70826">
        <w:rPr>
          <w:rFonts w:ascii="Arial" w:hAnsi="Arial" w:cs="Arial"/>
        </w:rPr>
        <w:t>(2) bekezdés</w:t>
      </w:r>
      <w:r w:rsidRPr="00BB7D24">
        <w:rPr>
          <w:rFonts w:ascii="Arial" w:hAnsi="Arial" w:cs="Arial"/>
        </w:rPr>
        <w:t xml:space="preserve"> szerint a döntéshez a műalkotás művészi értékére vonatkozóan szakvéleményt kell beszerezni.</w:t>
      </w:r>
    </w:p>
    <w:p w:rsidR="00E96D3E" w:rsidRDefault="00BB7D24" w:rsidP="007276D1">
      <w:pPr>
        <w:spacing w:before="240" w:after="240"/>
        <w:jc w:val="both"/>
        <w:rPr>
          <w:rFonts w:ascii="Arial" w:hAnsi="Arial" w:cs="Arial"/>
        </w:rPr>
      </w:pPr>
      <w:r>
        <w:rPr>
          <w:rFonts w:ascii="Arial" w:hAnsi="Arial" w:cs="Arial"/>
        </w:rPr>
        <w:lastRenderedPageBreak/>
        <w:t>A szakvélemény kiadására a Magyar Alkotóművészeti Közhasznú Nonprofit Kft. jogosult.</w:t>
      </w:r>
      <w:r w:rsidR="0074076D" w:rsidRPr="0074076D">
        <w:t xml:space="preserve"> </w:t>
      </w:r>
      <w:r w:rsidR="0074076D" w:rsidRPr="0074076D">
        <w:rPr>
          <w:rFonts w:ascii="Arial" w:hAnsi="Arial" w:cs="Arial"/>
        </w:rPr>
        <w:t xml:space="preserve">A MANK </w:t>
      </w:r>
      <w:r w:rsidR="0074076D" w:rsidRPr="0074076D">
        <w:rPr>
          <w:rFonts w:ascii="Arial" w:hAnsi="Arial" w:cs="Arial"/>
          <w:bCs/>
        </w:rPr>
        <w:t>Szolgáltatási Igazgatósága</w:t>
      </w:r>
      <w:r w:rsidR="0074076D" w:rsidRPr="0074076D">
        <w:rPr>
          <w:rFonts w:ascii="Arial" w:hAnsi="Arial" w:cs="Arial"/>
        </w:rPr>
        <w:t xml:space="preserve"> a beérkező megrendeléseknek megfelelően végzi szakértői tevékenységét, a köztéri művészettel kapcsolatos értékőrzés, értékközvetítés és az értékek megújításának szakmai szempontjait szem előtt tartva. Az 1991. évi XX. törvénynek megfelelően segíti az önkormányzati testületek döntéseit, az önkormányzati területen vagy épületen megjelenő köztéri műalkotásokat bírálja. </w:t>
      </w:r>
      <w:r w:rsidR="0074076D">
        <w:rPr>
          <w:rFonts w:ascii="Arial" w:hAnsi="Arial" w:cs="Arial"/>
        </w:rPr>
        <w:t>A</w:t>
      </w:r>
      <w:r w:rsidR="0074076D" w:rsidRPr="0074076D">
        <w:rPr>
          <w:rFonts w:ascii="Arial" w:hAnsi="Arial" w:cs="Arial"/>
        </w:rPr>
        <w:t xml:space="preserve"> szakvéleményező zsűri megszervezésére és a szakvélemény kiadására a megrendeléstől számított 30+30 napos határidőt vállaln</w:t>
      </w:r>
      <w:r w:rsidR="00447E02">
        <w:rPr>
          <w:rFonts w:ascii="Arial" w:hAnsi="Arial" w:cs="Arial"/>
        </w:rPr>
        <w:t>ak</w:t>
      </w:r>
      <w:r w:rsidR="0074076D" w:rsidRPr="0074076D">
        <w:rPr>
          <w:rFonts w:ascii="Arial" w:hAnsi="Arial" w:cs="Arial"/>
        </w:rPr>
        <w:t>.</w:t>
      </w:r>
      <w:r w:rsidR="00447E02">
        <w:rPr>
          <w:rFonts w:ascii="Arial" w:hAnsi="Arial" w:cs="Arial"/>
        </w:rPr>
        <w:t xml:space="preserve"> A bírálat díja 150.000-200.000.- Forint, </w:t>
      </w:r>
      <w:r w:rsidR="00447E02" w:rsidRPr="00447E02">
        <w:rPr>
          <w:rFonts w:ascii="Arial" w:hAnsi="Arial" w:cs="Arial"/>
        </w:rPr>
        <w:t xml:space="preserve">melyet a </w:t>
      </w:r>
      <w:r w:rsidR="00447E02" w:rsidRPr="00447E02">
        <w:rPr>
          <w:rFonts w:ascii="Arial" w:hAnsi="Arial" w:cs="Arial"/>
          <w:bCs/>
        </w:rPr>
        <w:t>Hévíz Város Önkormányzat 2024. évi költségvetéséről szóló 1/2024. (II. 08.) önkormányzati rendeletének 1</w:t>
      </w:r>
      <w:r w:rsidR="007276D1">
        <w:rPr>
          <w:rFonts w:ascii="Arial" w:hAnsi="Arial" w:cs="Arial"/>
          <w:bCs/>
        </w:rPr>
        <w:t>3</w:t>
      </w:r>
      <w:r w:rsidR="00447E02" w:rsidRPr="00447E02">
        <w:rPr>
          <w:rFonts w:ascii="Arial" w:hAnsi="Arial" w:cs="Arial"/>
          <w:bCs/>
        </w:rPr>
        <w:t xml:space="preserve">. melléklet </w:t>
      </w:r>
      <w:r w:rsidR="007276D1">
        <w:rPr>
          <w:rFonts w:ascii="Arial" w:hAnsi="Arial" w:cs="Arial"/>
          <w:bCs/>
        </w:rPr>
        <w:t>63</w:t>
      </w:r>
      <w:r w:rsidR="00447E02" w:rsidRPr="00447E02">
        <w:rPr>
          <w:rFonts w:ascii="Arial" w:hAnsi="Arial" w:cs="Arial"/>
          <w:bCs/>
        </w:rPr>
        <w:t>. sor</w:t>
      </w:r>
      <w:r w:rsidR="007276D1">
        <w:rPr>
          <w:rFonts w:ascii="Arial" w:hAnsi="Arial" w:cs="Arial"/>
          <w:bCs/>
        </w:rPr>
        <w:t xml:space="preserve">ának E. oszlopa </w:t>
      </w:r>
      <w:r w:rsidR="00447E02" w:rsidRPr="00447E02">
        <w:rPr>
          <w:rFonts w:ascii="Arial" w:hAnsi="Arial" w:cs="Arial"/>
        </w:rPr>
        <w:t xml:space="preserve">terhére biztosítja. </w:t>
      </w:r>
    </w:p>
    <w:p w:rsidR="00CB78DA" w:rsidRPr="00CB78DA" w:rsidRDefault="00CB78DA" w:rsidP="007276D1">
      <w:pPr>
        <w:spacing w:before="240" w:after="240"/>
        <w:jc w:val="both"/>
        <w:rPr>
          <w:rFonts w:ascii="Arial" w:hAnsi="Arial" w:cs="Arial"/>
        </w:rPr>
      </w:pPr>
      <w:bookmarkStart w:id="0" w:name="_GoBack"/>
      <w:r w:rsidRPr="00CB78DA">
        <w:rPr>
          <w:rFonts w:ascii="Arial" w:hAnsi="Arial" w:cs="Arial"/>
        </w:rPr>
        <w:t xml:space="preserve">A </w:t>
      </w:r>
      <w:r w:rsidR="00563D07">
        <w:rPr>
          <w:rFonts w:ascii="Arial" w:hAnsi="Arial" w:cs="Arial"/>
        </w:rPr>
        <w:t xml:space="preserve">szobor pontos helye a </w:t>
      </w:r>
      <w:r w:rsidR="00563D07">
        <w:rPr>
          <w:rFonts w:ascii="Arial" w:hAnsi="Arial" w:cs="Arial"/>
        </w:rPr>
        <w:t>szakvélemény</w:t>
      </w:r>
      <w:r w:rsidR="00563D07">
        <w:rPr>
          <w:rFonts w:ascii="Arial" w:hAnsi="Arial" w:cs="Arial"/>
        </w:rPr>
        <w:t xml:space="preserve">ező bizottság és város képviselői által kerül kijelölésre és konkrét döntés újra képviselő-testület elé kerül. </w:t>
      </w:r>
    </w:p>
    <w:bookmarkEnd w:id="0"/>
    <w:p w:rsidR="00E96D3E" w:rsidRDefault="00E96D3E" w:rsidP="002526E6">
      <w:pPr>
        <w:spacing w:after="0" w:line="240" w:lineRule="auto"/>
        <w:jc w:val="both"/>
        <w:rPr>
          <w:rFonts w:ascii="Arial" w:hAnsi="Arial" w:cs="Arial"/>
        </w:rPr>
      </w:pPr>
    </w:p>
    <w:p w:rsidR="00B85772" w:rsidRPr="00EE1CFD" w:rsidRDefault="00B85772" w:rsidP="00B85772">
      <w:pPr>
        <w:spacing w:after="0" w:line="240" w:lineRule="auto"/>
        <w:jc w:val="both"/>
        <w:rPr>
          <w:rFonts w:ascii="Arial" w:hAnsi="Arial" w:cs="Arial"/>
        </w:rPr>
      </w:pPr>
      <w:r w:rsidRPr="00EE1CFD">
        <w:rPr>
          <w:rFonts w:ascii="Arial" w:hAnsi="Arial" w:cs="Arial"/>
        </w:rPr>
        <w:t>Tisztelt Képviselő-testület!</w:t>
      </w:r>
    </w:p>
    <w:p w:rsidR="00B85772" w:rsidRPr="00EE1CFD" w:rsidRDefault="00B85772" w:rsidP="002526E6">
      <w:pPr>
        <w:spacing w:after="0" w:line="240" w:lineRule="auto"/>
        <w:jc w:val="both"/>
        <w:rPr>
          <w:rFonts w:ascii="Arial" w:hAnsi="Arial" w:cs="Arial"/>
        </w:rPr>
      </w:pPr>
    </w:p>
    <w:p w:rsidR="002526E6" w:rsidRPr="00EE1CFD" w:rsidRDefault="002526E6" w:rsidP="002526E6">
      <w:pPr>
        <w:spacing w:after="0" w:line="240" w:lineRule="auto"/>
        <w:jc w:val="both"/>
        <w:outlineLvl w:val="0"/>
        <w:rPr>
          <w:rFonts w:ascii="Arial" w:hAnsi="Arial" w:cs="Arial"/>
        </w:rPr>
      </w:pPr>
      <w:r w:rsidRPr="00EE1CFD">
        <w:rPr>
          <w:rFonts w:ascii="Arial" w:hAnsi="Arial" w:cs="Arial"/>
        </w:rPr>
        <w:t>Kérem, az előterjesztést megvitatni, és a határozati javaslatot elfogadni szíveskedjenek!</w:t>
      </w:r>
      <w:r w:rsidR="00101670">
        <w:rPr>
          <w:rFonts w:ascii="Arial" w:hAnsi="Arial" w:cs="Arial"/>
        </w:rPr>
        <w:t xml:space="preserve"> A döntés egyszerű szótöbbséget igényel.</w:t>
      </w:r>
    </w:p>
    <w:p w:rsidR="00801CE1" w:rsidRDefault="00801CE1" w:rsidP="002526E6">
      <w:pPr>
        <w:spacing w:after="0" w:line="240" w:lineRule="auto"/>
        <w:jc w:val="both"/>
        <w:rPr>
          <w:rFonts w:ascii="Arial" w:hAnsi="Arial" w:cs="Arial"/>
        </w:rPr>
      </w:pPr>
    </w:p>
    <w:p w:rsidR="002526E6" w:rsidRDefault="002526E6" w:rsidP="00AC69D2">
      <w:pPr>
        <w:pStyle w:val="Szvegtrzs3"/>
        <w:shd w:val="clear" w:color="auto" w:fill="auto"/>
        <w:spacing w:line="276" w:lineRule="auto"/>
        <w:ind w:left="20" w:right="20" w:firstLine="0"/>
        <w:jc w:val="both"/>
        <w:rPr>
          <w:sz w:val="22"/>
          <w:szCs w:val="22"/>
        </w:rPr>
      </w:pPr>
    </w:p>
    <w:p w:rsidR="00101670" w:rsidRDefault="00101670" w:rsidP="00AC69D2">
      <w:pPr>
        <w:pStyle w:val="Szvegtrzs3"/>
        <w:shd w:val="clear" w:color="auto" w:fill="auto"/>
        <w:spacing w:line="276" w:lineRule="auto"/>
        <w:ind w:left="20" w:right="20" w:firstLine="0"/>
        <w:jc w:val="both"/>
        <w:rPr>
          <w:sz w:val="22"/>
          <w:szCs w:val="22"/>
        </w:rPr>
      </w:pPr>
    </w:p>
    <w:p w:rsidR="00101670" w:rsidRDefault="00101670"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101670" w:rsidRPr="00372D8A" w:rsidRDefault="00101670" w:rsidP="00AC69D2">
      <w:pPr>
        <w:pStyle w:val="Szvegtrzs3"/>
        <w:shd w:val="clear" w:color="auto" w:fill="auto"/>
        <w:spacing w:line="276" w:lineRule="auto"/>
        <w:ind w:left="20" w:right="20" w:firstLine="0"/>
        <w:jc w:val="both"/>
        <w:rPr>
          <w:sz w:val="22"/>
          <w:szCs w:val="22"/>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8E2138">
      <w:pPr>
        <w:spacing w:after="0" w:line="240" w:lineRule="auto"/>
        <w:jc w:val="both"/>
        <w:rPr>
          <w:rFonts w:ascii="Arial" w:hAnsi="Arial" w:cs="Arial"/>
          <w:b/>
          <w:sz w:val="24"/>
          <w:szCs w:val="24"/>
        </w:rPr>
      </w:pPr>
    </w:p>
    <w:p w:rsidR="00EF2D9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p>
    <w:p w:rsidR="008E2138" w:rsidRDefault="00C610AA" w:rsidP="00C610AA">
      <w:pPr>
        <w:pStyle w:val="Listaszerbekezds"/>
        <w:spacing w:after="0" w:line="240" w:lineRule="auto"/>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EF2D98" w:rsidRPr="00C610AA" w:rsidRDefault="00EF2D98" w:rsidP="00C610AA">
      <w:pPr>
        <w:pStyle w:val="Listaszerbekezds"/>
        <w:spacing w:after="0" w:line="240" w:lineRule="auto"/>
        <w:ind w:firstLine="2541"/>
        <w:rPr>
          <w:rFonts w:ascii="Arial" w:hAnsi="Arial" w:cs="Arial"/>
          <w:b/>
          <w:sz w:val="24"/>
          <w:szCs w:val="24"/>
        </w:rPr>
      </w:pPr>
    </w:p>
    <w:p w:rsidR="008E2138" w:rsidRPr="00956A7D" w:rsidRDefault="008E2138" w:rsidP="008E2138">
      <w:pPr>
        <w:spacing w:after="0" w:line="240" w:lineRule="auto"/>
        <w:jc w:val="both"/>
        <w:rPr>
          <w:rFonts w:ascii="Arial" w:hAnsi="Arial" w:cs="Arial"/>
          <w:sz w:val="24"/>
          <w:szCs w:val="24"/>
        </w:rPr>
      </w:pPr>
    </w:p>
    <w:p w:rsidR="00AC69D2" w:rsidRDefault="00AC69D2" w:rsidP="00D913A9">
      <w:pPr>
        <w:pStyle w:val="Listaszerbekezds"/>
        <w:widowControl w:val="0"/>
        <w:numPr>
          <w:ilvl w:val="0"/>
          <w:numId w:val="14"/>
        </w:numPr>
        <w:spacing w:after="0"/>
        <w:ind w:left="0" w:right="20"/>
        <w:jc w:val="both"/>
        <w:rPr>
          <w:rFonts w:ascii="Arial" w:eastAsia="Arial" w:hAnsi="Arial" w:cs="Arial"/>
          <w:color w:val="000000"/>
          <w:lang w:eastAsia="hu-HU" w:bidi="hu-HU"/>
        </w:rPr>
      </w:pPr>
      <w:r w:rsidRPr="002526E6">
        <w:rPr>
          <w:rFonts w:ascii="Arial" w:eastAsia="Arial" w:hAnsi="Arial" w:cs="Arial"/>
          <w:color w:val="000000"/>
          <w:lang w:eastAsia="hu-HU" w:bidi="hu-HU"/>
        </w:rPr>
        <w:t xml:space="preserve">Hévíz Város Önkormányzat </w:t>
      </w:r>
      <w:r w:rsidR="00021E1F">
        <w:rPr>
          <w:rFonts w:ascii="Arial" w:eastAsia="Arial" w:hAnsi="Arial" w:cs="Arial"/>
          <w:color w:val="000000"/>
          <w:lang w:eastAsia="hu-HU" w:bidi="hu-HU"/>
        </w:rPr>
        <w:t xml:space="preserve">Képviselő-testülete </w:t>
      </w:r>
      <w:r w:rsidR="007276D1">
        <w:rPr>
          <w:rFonts w:ascii="Arial" w:eastAsia="Arial" w:hAnsi="Arial" w:cs="Arial"/>
          <w:color w:val="000000"/>
          <w:lang w:eastAsia="hu-HU" w:bidi="hu-HU"/>
        </w:rPr>
        <w:t>a Széchenyi Istvánt</w:t>
      </w:r>
      <w:r w:rsidR="00101670">
        <w:rPr>
          <w:rFonts w:ascii="Arial" w:eastAsia="Arial" w:hAnsi="Arial" w:cs="Arial"/>
          <w:color w:val="000000"/>
          <w:lang w:eastAsia="hu-HU" w:bidi="hu-HU"/>
        </w:rPr>
        <w:t xml:space="preserve"> ábrázoló köztéri szobor </w:t>
      </w:r>
      <w:r w:rsidR="00DD2462">
        <w:rPr>
          <w:rFonts w:ascii="Arial" w:eastAsia="Arial" w:hAnsi="Arial" w:cs="Arial"/>
          <w:color w:val="000000"/>
          <w:lang w:eastAsia="hu-HU" w:bidi="hu-HU"/>
        </w:rPr>
        <w:t>fel</w:t>
      </w:r>
      <w:r w:rsidR="00101670">
        <w:rPr>
          <w:rFonts w:ascii="Arial" w:eastAsia="Arial" w:hAnsi="Arial" w:cs="Arial"/>
          <w:color w:val="000000"/>
          <w:lang w:eastAsia="hu-HU" w:bidi="hu-HU"/>
        </w:rPr>
        <w:t xml:space="preserve">állítását </w:t>
      </w:r>
      <w:r w:rsidR="007276D1">
        <w:rPr>
          <w:rFonts w:ascii="Arial" w:eastAsia="Arial" w:hAnsi="Arial" w:cs="Arial"/>
          <w:color w:val="000000"/>
          <w:lang w:eastAsia="hu-HU" w:bidi="hu-HU"/>
        </w:rPr>
        <w:t xml:space="preserve">a Romkertben </w:t>
      </w:r>
      <w:r w:rsidR="00101670">
        <w:rPr>
          <w:rFonts w:ascii="Arial" w:eastAsia="Arial" w:hAnsi="Arial" w:cs="Arial"/>
          <w:color w:val="000000"/>
          <w:lang w:eastAsia="hu-HU" w:bidi="hu-HU"/>
        </w:rPr>
        <w:t>támogatja.</w:t>
      </w:r>
    </w:p>
    <w:p w:rsidR="00101670" w:rsidRDefault="00101670" w:rsidP="00D913A9">
      <w:pPr>
        <w:pStyle w:val="Listaszerbekezds"/>
        <w:widowControl w:val="0"/>
        <w:spacing w:after="0"/>
        <w:ind w:left="0" w:right="20"/>
        <w:jc w:val="both"/>
        <w:rPr>
          <w:rFonts w:ascii="Arial" w:eastAsia="Arial" w:hAnsi="Arial" w:cs="Arial"/>
          <w:color w:val="000000"/>
          <w:lang w:eastAsia="hu-HU" w:bidi="hu-HU"/>
        </w:rPr>
      </w:pPr>
    </w:p>
    <w:p w:rsidR="007276D1" w:rsidRPr="007276D1" w:rsidRDefault="00101670" w:rsidP="00D913A9">
      <w:pPr>
        <w:pStyle w:val="Listaszerbekezds"/>
        <w:numPr>
          <w:ilvl w:val="0"/>
          <w:numId w:val="14"/>
        </w:numPr>
        <w:tabs>
          <w:tab w:val="left" w:pos="-57"/>
        </w:tabs>
        <w:ind w:left="0" w:right="20"/>
        <w:jc w:val="both"/>
        <w:outlineLvl w:val="0"/>
        <w:rPr>
          <w:rFonts w:ascii="Arial" w:hAnsi="Arial" w:cs="Arial"/>
          <w:u w:val="single"/>
        </w:rPr>
      </w:pPr>
      <w:r w:rsidRPr="007276D1">
        <w:rPr>
          <w:rFonts w:ascii="Arial" w:eastAsia="Arial" w:hAnsi="Arial" w:cs="Arial"/>
          <w:color w:val="000000"/>
          <w:lang w:eastAsia="hu-HU" w:bidi="hu-HU"/>
        </w:rPr>
        <w:t xml:space="preserve">A Képviselő-testület felkéri a </w:t>
      </w:r>
      <w:r w:rsidR="00CB78DA">
        <w:rPr>
          <w:rFonts w:ascii="Arial" w:eastAsia="Arial" w:hAnsi="Arial" w:cs="Arial"/>
          <w:color w:val="000000"/>
          <w:lang w:eastAsia="hu-HU" w:bidi="hu-HU"/>
        </w:rPr>
        <w:t>p</w:t>
      </w:r>
      <w:r w:rsidRPr="007276D1">
        <w:rPr>
          <w:rFonts w:ascii="Arial" w:eastAsia="Arial" w:hAnsi="Arial" w:cs="Arial"/>
          <w:color w:val="000000"/>
          <w:lang w:eastAsia="hu-HU" w:bidi="hu-HU"/>
        </w:rPr>
        <w:t>olgármestert</w:t>
      </w:r>
      <w:r w:rsidR="007276D1">
        <w:rPr>
          <w:rFonts w:ascii="Arial" w:eastAsia="Arial" w:hAnsi="Arial" w:cs="Arial"/>
          <w:color w:val="000000"/>
          <w:lang w:eastAsia="hu-HU" w:bidi="hu-HU"/>
        </w:rPr>
        <w:t xml:space="preserve"> a </w:t>
      </w:r>
      <w:r w:rsidR="007276D1">
        <w:rPr>
          <w:rFonts w:ascii="Arial" w:hAnsi="Arial" w:cs="Arial"/>
        </w:rPr>
        <w:t xml:space="preserve">Magyar Alkotóművészeti Közhasznú Nonprofit Kft. </w:t>
      </w:r>
      <w:r w:rsidR="007276D1">
        <w:rPr>
          <w:rFonts w:ascii="Arial" w:eastAsia="Arial" w:hAnsi="Arial" w:cs="Arial"/>
          <w:color w:val="000000"/>
          <w:lang w:eastAsia="hu-HU" w:bidi="hu-HU"/>
        </w:rPr>
        <w:t>szakvéleményének beszerzésére</w:t>
      </w:r>
      <w:r w:rsidRPr="007276D1">
        <w:rPr>
          <w:rFonts w:ascii="Arial" w:eastAsia="Arial" w:hAnsi="Arial" w:cs="Arial"/>
          <w:color w:val="000000"/>
          <w:lang w:eastAsia="hu-HU" w:bidi="hu-HU"/>
        </w:rPr>
        <w:t>.</w:t>
      </w:r>
      <w:r w:rsidR="00447E02" w:rsidRPr="007276D1">
        <w:rPr>
          <w:rFonts w:ascii="Arial" w:hAnsi="Arial" w:cs="Arial"/>
        </w:rPr>
        <w:t xml:space="preserve"> </w:t>
      </w:r>
    </w:p>
    <w:p w:rsidR="007276D1" w:rsidRPr="007276D1" w:rsidRDefault="007276D1" w:rsidP="00D913A9">
      <w:pPr>
        <w:pStyle w:val="Listaszerbekezds"/>
        <w:ind w:right="20"/>
        <w:jc w:val="both"/>
        <w:rPr>
          <w:rFonts w:ascii="Arial" w:hAnsi="Arial" w:cs="Arial"/>
        </w:rPr>
      </w:pPr>
    </w:p>
    <w:p w:rsidR="00447E02" w:rsidRPr="007276D1" w:rsidRDefault="00447E02" w:rsidP="00D913A9">
      <w:pPr>
        <w:pStyle w:val="Listaszerbekezds"/>
        <w:numPr>
          <w:ilvl w:val="0"/>
          <w:numId w:val="14"/>
        </w:numPr>
        <w:tabs>
          <w:tab w:val="left" w:pos="-57"/>
        </w:tabs>
        <w:ind w:left="0" w:right="20"/>
        <w:jc w:val="both"/>
        <w:outlineLvl w:val="0"/>
        <w:rPr>
          <w:rFonts w:ascii="Arial" w:hAnsi="Arial" w:cs="Arial"/>
          <w:u w:val="single"/>
        </w:rPr>
      </w:pPr>
      <w:r w:rsidRPr="007276D1">
        <w:rPr>
          <w:rFonts w:ascii="Arial" w:hAnsi="Arial" w:cs="Arial"/>
        </w:rPr>
        <w:t xml:space="preserve">A </w:t>
      </w:r>
      <w:r w:rsidR="007276D1">
        <w:rPr>
          <w:rFonts w:ascii="Arial" w:hAnsi="Arial" w:cs="Arial"/>
        </w:rPr>
        <w:t>szakvélemény</w:t>
      </w:r>
      <w:r w:rsidRPr="007276D1">
        <w:rPr>
          <w:rFonts w:ascii="Arial" w:hAnsi="Arial" w:cs="Arial"/>
        </w:rPr>
        <w:t xml:space="preserve"> </w:t>
      </w:r>
      <w:r w:rsidR="007276D1">
        <w:rPr>
          <w:rFonts w:ascii="Arial" w:hAnsi="Arial" w:cs="Arial"/>
        </w:rPr>
        <w:t>becsült költsége 200.000.- Forint</w:t>
      </w:r>
      <w:r w:rsidRPr="007276D1">
        <w:rPr>
          <w:rFonts w:ascii="Arial" w:hAnsi="Arial" w:cs="Arial"/>
        </w:rPr>
        <w:t xml:space="preserve">, melyet a </w:t>
      </w:r>
      <w:r w:rsidRPr="007276D1">
        <w:rPr>
          <w:rFonts w:ascii="Arial" w:hAnsi="Arial" w:cs="Arial"/>
          <w:bCs/>
        </w:rPr>
        <w:t xml:space="preserve">Hévíz Város Önkormányzat 2024. évi költségvetéséről szóló 1/2024. (II. 08.) önkormányzati rendeletének </w:t>
      </w:r>
      <w:r w:rsidR="007276D1" w:rsidRPr="00447E02">
        <w:rPr>
          <w:rFonts w:ascii="Arial" w:hAnsi="Arial" w:cs="Arial"/>
          <w:bCs/>
        </w:rPr>
        <w:t>1</w:t>
      </w:r>
      <w:r w:rsidR="007276D1">
        <w:rPr>
          <w:rFonts w:ascii="Arial" w:hAnsi="Arial" w:cs="Arial"/>
          <w:bCs/>
        </w:rPr>
        <w:t>3</w:t>
      </w:r>
      <w:r w:rsidR="007276D1" w:rsidRPr="00447E02">
        <w:rPr>
          <w:rFonts w:ascii="Arial" w:hAnsi="Arial" w:cs="Arial"/>
          <w:bCs/>
        </w:rPr>
        <w:t xml:space="preserve">. melléklet </w:t>
      </w:r>
      <w:r w:rsidR="007276D1">
        <w:rPr>
          <w:rFonts w:ascii="Arial" w:hAnsi="Arial" w:cs="Arial"/>
          <w:bCs/>
        </w:rPr>
        <w:t>63</w:t>
      </w:r>
      <w:r w:rsidR="007276D1" w:rsidRPr="00447E02">
        <w:rPr>
          <w:rFonts w:ascii="Arial" w:hAnsi="Arial" w:cs="Arial"/>
          <w:bCs/>
        </w:rPr>
        <w:t>. sor</w:t>
      </w:r>
      <w:r w:rsidR="007276D1">
        <w:rPr>
          <w:rFonts w:ascii="Arial" w:hAnsi="Arial" w:cs="Arial"/>
          <w:bCs/>
        </w:rPr>
        <w:t>ának E. oszlopa</w:t>
      </w:r>
      <w:r w:rsidRPr="007276D1">
        <w:rPr>
          <w:rFonts w:ascii="Arial" w:hAnsi="Arial" w:cs="Arial"/>
          <w:bCs/>
        </w:rPr>
        <w:t xml:space="preserve"> </w:t>
      </w:r>
      <w:r w:rsidRPr="007276D1">
        <w:rPr>
          <w:rFonts w:ascii="Arial" w:hAnsi="Arial" w:cs="Arial"/>
        </w:rPr>
        <w:t xml:space="preserve">terhére biztosítja. </w:t>
      </w:r>
    </w:p>
    <w:p w:rsidR="00AC69D2" w:rsidRDefault="00AC69D2" w:rsidP="007276D1">
      <w:pPr>
        <w:pStyle w:val="Listaszerbekezds"/>
        <w:widowControl w:val="0"/>
        <w:spacing w:after="0"/>
        <w:ind w:left="0" w:right="20"/>
        <w:jc w:val="both"/>
        <w:rPr>
          <w:rFonts w:ascii="Arial" w:eastAsia="Arial" w:hAnsi="Arial" w:cs="Arial"/>
          <w:color w:val="000000"/>
          <w:lang w:eastAsia="hu-HU" w:bidi="hu-HU"/>
        </w:rPr>
      </w:pPr>
    </w:p>
    <w:p w:rsidR="007276D1" w:rsidRPr="007276D1" w:rsidRDefault="007276D1" w:rsidP="007276D1">
      <w:pPr>
        <w:pStyle w:val="Listaszerbekezds"/>
        <w:widowControl w:val="0"/>
        <w:spacing w:after="0"/>
        <w:ind w:left="0" w:right="20"/>
        <w:jc w:val="both"/>
        <w:rPr>
          <w:rFonts w:ascii="Arial" w:eastAsia="Arial" w:hAnsi="Arial" w:cs="Arial"/>
          <w:color w:val="000000"/>
          <w:lang w:eastAsia="hu-HU" w:bidi="hu-HU"/>
        </w:rPr>
      </w:pP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r w:rsidRPr="00AC69D2">
        <w:rPr>
          <w:rFonts w:ascii="Arial" w:eastAsia="Arial" w:hAnsi="Arial" w:cs="Arial"/>
          <w:color w:val="000000"/>
          <w:u w:val="single"/>
          <w:lang w:eastAsia="hu-HU" w:bidi="hu-HU"/>
        </w:rPr>
        <w:t>Felelős:</w:t>
      </w:r>
      <w:r w:rsidRPr="00AC69D2">
        <w:rPr>
          <w:rFonts w:ascii="Arial" w:eastAsia="Arial" w:hAnsi="Arial" w:cs="Arial"/>
          <w:color w:val="000000"/>
          <w:lang w:eastAsia="hu-HU" w:bidi="hu-HU"/>
        </w:rPr>
        <w:tab/>
      </w:r>
      <w:r w:rsidR="007276D1">
        <w:rPr>
          <w:rFonts w:ascii="Arial" w:eastAsia="Arial" w:hAnsi="Arial" w:cs="Arial"/>
          <w:color w:val="000000"/>
          <w:lang w:eastAsia="hu-HU" w:bidi="hu-HU"/>
        </w:rPr>
        <w:t>Naszádos Péter</w:t>
      </w:r>
      <w:r w:rsidRPr="00AC69D2">
        <w:rPr>
          <w:rFonts w:ascii="Arial" w:eastAsia="Arial" w:hAnsi="Arial" w:cs="Arial"/>
          <w:color w:val="000000"/>
          <w:lang w:eastAsia="hu-HU" w:bidi="hu-HU"/>
        </w:rPr>
        <w:t xml:space="preserve"> polgármester</w:t>
      </w: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r w:rsidRPr="00AC69D2">
        <w:rPr>
          <w:rFonts w:ascii="Arial" w:eastAsia="Arial" w:hAnsi="Arial" w:cs="Arial"/>
          <w:color w:val="000000"/>
          <w:u w:val="single"/>
          <w:lang w:eastAsia="hu-HU" w:bidi="hu-HU"/>
        </w:rPr>
        <w:t>Határidő:</w:t>
      </w:r>
      <w:r w:rsidRPr="00AC69D2">
        <w:rPr>
          <w:rFonts w:ascii="Arial" w:eastAsia="Arial" w:hAnsi="Arial" w:cs="Arial"/>
          <w:color w:val="000000"/>
          <w:lang w:eastAsia="hu-HU" w:bidi="hu-HU"/>
        </w:rPr>
        <w:tab/>
      </w:r>
      <w:r w:rsidR="007276D1">
        <w:rPr>
          <w:rFonts w:ascii="Arial" w:eastAsia="Arial" w:hAnsi="Arial" w:cs="Arial"/>
          <w:color w:val="000000"/>
          <w:lang w:eastAsia="hu-HU" w:bidi="hu-HU"/>
        </w:rPr>
        <w:t>2025. január 31</w:t>
      </w:r>
      <w:r w:rsidR="00101670">
        <w:rPr>
          <w:rFonts w:ascii="Arial" w:eastAsia="Arial" w:hAnsi="Arial" w:cs="Arial"/>
          <w:color w:val="000000"/>
          <w:lang w:eastAsia="hu-HU" w:bidi="hu-HU"/>
        </w:rPr>
        <w:t>.</w:t>
      </w:r>
      <w:r w:rsidRPr="00AC69D2">
        <w:rPr>
          <w:rFonts w:ascii="Arial" w:eastAsia="Arial" w:hAnsi="Arial" w:cs="Arial"/>
          <w:color w:val="000000"/>
          <w:lang w:eastAsia="hu-HU" w:bidi="hu-HU"/>
        </w:rPr>
        <w:br w:type="page"/>
      </w:r>
    </w:p>
    <w:p w:rsidR="00DD2462" w:rsidRDefault="00DD2462"/>
    <w:p w:rsidR="008E2138" w:rsidRPr="00956A7D" w:rsidRDefault="008E2138" w:rsidP="008E2138">
      <w:pPr>
        <w:jc w:val="center"/>
        <w:rPr>
          <w:rFonts w:ascii="Arial" w:hAnsi="Arial" w:cs="Arial"/>
          <w:b/>
          <w:sz w:val="24"/>
          <w:szCs w:val="24"/>
        </w:rPr>
      </w:pPr>
      <w:r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801CE1" w:rsidRDefault="00801CE1" w:rsidP="004C6D25">
            <w:pPr>
              <w:spacing w:after="0" w:line="240" w:lineRule="auto"/>
              <w:rPr>
                <w:rFonts w:ascii="Arial" w:hAnsi="Arial" w:cs="Arial"/>
              </w:rPr>
            </w:pPr>
            <w:r>
              <w:rPr>
                <w:rFonts w:ascii="Arial" w:hAnsi="Arial" w:cs="Arial"/>
              </w:rPr>
              <w:t>dr. Keserű Klaudia</w:t>
            </w:r>
          </w:p>
        </w:tc>
        <w:tc>
          <w:tcPr>
            <w:tcW w:w="2483" w:type="dxa"/>
            <w:vAlign w:val="center"/>
          </w:tcPr>
          <w:p w:rsidR="008E2138" w:rsidRPr="00801CE1" w:rsidRDefault="00801CE1" w:rsidP="004C6D25">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r w:rsidR="008E2138" w:rsidRPr="00956A7D" w:rsidTr="004C6D25">
        <w:trPr>
          <w:trHeight w:val="573"/>
        </w:trPr>
        <w:tc>
          <w:tcPr>
            <w:tcW w:w="2303" w:type="dxa"/>
          </w:tcPr>
          <w:p w:rsidR="008E2138" w:rsidRPr="00801CE1" w:rsidRDefault="00801CE1" w:rsidP="004C6D25">
            <w:pPr>
              <w:spacing w:after="0" w:line="240" w:lineRule="auto"/>
              <w:rPr>
                <w:rFonts w:ascii="Arial" w:hAnsi="Arial" w:cs="Arial"/>
              </w:rPr>
            </w:pPr>
            <w:r>
              <w:rPr>
                <w:rFonts w:ascii="Arial" w:hAnsi="Arial" w:cs="Arial"/>
              </w:rPr>
              <w:t>Szintén László</w:t>
            </w:r>
          </w:p>
        </w:tc>
        <w:tc>
          <w:tcPr>
            <w:tcW w:w="2483"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r w:rsidR="008E2138" w:rsidRPr="00956A7D" w:rsidTr="004C6D25">
        <w:tc>
          <w:tcPr>
            <w:tcW w:w="2303" w:type="dxa"/>
          </w:tcPr>
          <w:p w:rsidR="008E2138" w:rsidRPr="00801CE1" w:rsidRDefault="008E2138" w:rsidP="004C6D25">
            <w:pPr>
              <w:spacing w:after="0" w:line="240" w:lineRule="auto"/>
              <w:rPr>
                <w:rFonts w:ascii="Arial" w:hAnsi="Arial" w:cs="Arial"/>
              </w:rPr>
            </w:pPr>
            <w:r w:rsidRPr="00801CE1">
              <w:rPr>
                <w:rFonts w:ascii="Arial" w:hAnsi="Arial" w:cs="Arial"/>
              </w:rPr>
              <w:t>dr. Tüske Róbert</w:t>
            </w:r>
          </w:p>
        </w:tc>
        <w:tc>
          <w:tcPr>
            <w:tcW w:w="2483"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4C6D25">
            <w:pPr>
              <w:spacing w:after="0" w:line="240" w:lineRule="auto"/>
              <w:rPr>
                <w:rFonts w:ascii="Arial" w:hAnsi="Arial" w:cs="Arial"/>
              </w:rPr>
            </w:pPr>
          </w:p>
        </w:tc>
        <w:tc>
          <w:tcPr>
            <w:tcW w:w="1843" w:type="dxa"/>
          </w:tcPr>
          <w:p w:rsidR="008E2138" w:rsidRPr="00801CE1" w:rsidRDefault="008E2138" w:rsidP="004C6D25">
            <w:pPr>
              <w:spacing w:after="0" w:line="240" w:lineRule="auto"/>
              <w:jc w:val="center"/>
              <w:rPr>
                <w:rFonts w:ascii="Arial" w:hAnsi="Arial" w:cs="Arial"/>
              </w:rPr>
            </w:pPr>
          </w:p>
        </w:tc>
        <w:tc>
          <w:tcPr>
            <w:tcW w:w="3330" w:type="dxa"/>
          </w:tcPr>
          <w:p w:rsidR="008E2138" w:rsidRPr="00801CE1" w:rsidRDefault="008E2138" w:rsidP="004C6D25">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801CE1">
      <w:footerReference w:type="even" r:id="rId10"/>
      <w:footerReference w:type="default" r:id="rId11"/>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C46" w:rsidRDefault="00F24C46">
      <w:pPr>
        <w:spacing w:after="0" w:line="240" w:lineRule="auto"/>
      </w:pPr>
      <w:r>
        <w:separator/>
      </w:r>
    </w:p>
  </w:endnote>
  <w:endnote w:type="continuationSeparator" w:id="0">
    <w:p w:rsidR="00F24C46" w:rsidRDefault="00F2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altName w:val="AngsanaUPC"/>
    <w:charset w:val="DE"/>
    <w:family w:val="roman"/>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A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561816" w:rsidRPr="00561816">
                            <w:rPr>
                              <w:rStyle w:val="Fejlcvagylbjegyzet"/>
                              <w:noProof/>
                            </w:rPr>
                            <w:t>2</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561816" w:rsidRPr="00561816">
                      <w:rPr>
                        <w:rStyle w:val="Fejlcvagylbjegyzet"/>
                        <w:noProof/>
                      </w:rPr>
                      <w:t>2</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C46" w:rsidRDefault="00F24C46">
      <w:pPr>
        <w:spacing w:after="0" w:line="240" w:lineRule="auto"/>
      </w:pPr>
      <w:r>
        <w:separator/>
      </w:r>
    </w:p>
  </w:footnote>
  <w:footnote w:type="continuationSeparator" w:id="0">
    <w:p w:rsidR="00F24C46" w:rsidRDefault="00F24C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D32CC"/>
    <w:multiLevelType w:val="hybridMultilevel"/>
    <w:tmpl w:val="1B807AB8"/>
    <w:lvl w:ilvl="0" w:tplc="57C4559E">
      <w:start w:val="1"/>
      <w:numFmt w:val="decimal"/>
      <w:lvlText w:val="%1."/>
      <w:lvlJc w:val="left"/>
      <w:pPr>
        <w:ind w:left="1080" w:hanging="360"/>
      </w:pPr>
      <w:rPr>
        <w:rFonts w:hint="default"/>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5"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9"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1"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8"/>
  </w:num>
  <w:num w:numId="4">
    <w:abstractNumId w:val="17"/>
  </w:num>
  <w:num w:numId="5">
    <w:abstractNumId w:val="13"/>
  </w:num>
  <w:num w:numId="6">
    <w:abstractNumId w:val="1"/>
  </w:num>
  <w:num w:numId="7">
    <w:abstractNumId w:val="16"/>
  </w:num>
  <w:num w:numId="8">
    <w:abstractNumId w:val="12"/>
  </w:num>
  <w:num w:numId="9">
    <w:abstractNumId w:val="11"/>
  </w:num>
  <w:num w:numId="10">
    <w:abstractNumId w:val="2"/>
  </w:num>
  <w:num w:numId="11">
    <w:abstractNumId w:val="14"/>
  </w:num>
  <w:num w:numId="12">
    <w:abstractNumId w:val="15"/>
  </w:num>
  <w:num w:numId="13">
    <w:abstractNumId w:val="3"/>
  </w:num>
  <w:num w:numId="14">
    <w:abstractNumId w:val="10"/>
  </w:num>
  <w:num w:numId="15">
    <w:abstractNumId w:val="5"/>
  </w:num>
  <w:num w:numId="16">
    <w:abstractNumId w:val="8"/>
  </w:num>
  <w:num w:numId="17">
    <w:abstractNumId w:val="4"/>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B6"/>
    <w:rsid w:val="00016071"/>
    <w:rsid w:val="00021E1F"/>
    <w:rsid w:val="000955B1"/>
    <w:rsid w:val="00101670"/>
    <w:rsid w:val="00113D94"/>
    <w:rsid w:val="00201700"/>
    <w:rsid w:val="002526E6"/>
    <w:rsid w:val="002E6433"/>
    <w:rsid w:val="002F79E3"/>
    <w:rsid w:val="00317A4A"/>
    <w:rsid w:val="00430B33"/>
    <w:rsid w:val="00440618"/>
    <w:rsid w:val="00447E02"/>
    <w:rsid w:val="00550400"/>
    <w:rsid w:val="00561816"/>
    <w:rsid w:val="00563D07"/>
    <w:rsid w:val="0056466D"/>
    <w:rsid w:val="005A11BA"/>
    <w:rsid w:val="005C75EE"/>
    <w:rsid w:val="006761B6"/>
    <w:rsid w:val="006A107B"/>
    <w:rsid w:val="006B208B"/>
    <w:rsid w:val="00707759"/>
    <w:rsid w:val="00725F68"/>
    <w:rsid w:val="007276D1"/>
    <w:rsid w:val="0074076D"/>
    <w:rsid w:val="0077433B"/>
    <w:rsid w:val="007B21BF"/>
    <w:rsid w:val="00801CE1"/>
    <w:rsid w:val="008E2138"/>
    <w:rsid w:val="009342F1"/>
    <w:rsid w:val="009D2A2E"/>
    <w:rsid w:val="00AC69D2"/>
    <w:rsid w:val="00B6673F"/>
    <w:rsid w:val="00B7637F"/>
    <w:rsid w:val="00B76DE6"/>
    <w:rsid w:val="00B80193"/>
    <w:rsid w:val="00B85496"/>
    <w:rsid w:val="00B85772"/>
    <w:rsid w:val="00BB7D24"/>
    <w:rsid w:val="00C610AA"/>
    <w:rsid w:val="00CB78DA"/>
    <w:rsid w:val="00CC167C"/>
    <w:rsid w:val="00CC3FCF"/>
    <w:rsid w:val="00D70826"/>
    <w:rsid w:val="00D913A9"/>
    <w:rsid w:val="00DD2462"/>
    <w:rsid w:val="00DD698C"/>
    <w:rsid w:val="00E35C1F"/>
    <w:rsid w:val="00E71133"/>
    <w:rsid w:val="00E96D3E"/>
    <w:rsid w:val="00EF2D98"/>
    <w:rsid w:val="00F0481B"/>
    <w:rsid w:val="00F24C46"/>
    <w:rsid w:val="00FE42A4"/>
    <w:rsid w:val="00FF5C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558FC"/>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Buborkszveg">
    <w:name w:val="Balloon Text"/>
    <w:basedOn w:val="Norml"/>
    <w:link w:val="BuborkszvegChar"/>
    <w:uiPriority w:val="99"/>
    <w:semiHidden/>
    <w:unhideWhenUsed/>
    <w:rsid w:val="00B8019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8019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4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566</Words>
  <Characters>3911</Characters>
  <Application>Microsoft Office Word</Application>
  <DocSecurity>0</DocSecurity>
  <Lines>32</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Dr. Tüske Róbert</cp:lastModifiedBy>
  <cp:revision>4</cp:revision>
  <cp:lastPrinted>2017-02-06T12:46:00Z</cp:lastPrinted>
  <dcterms:created xsi:type="dcterms:W3CDTF">2024-10-24T10:39:00Z</dcterms:created>
  <dcterms:modified xsi:type="dcterms:W3CDTF">2024-10-24T10:54:00Z</dcterms:modified>
</cp:coreProperties>
</file>